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W w:w="0" w:type="auto"/>
        <w:tblInd w:w="23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634"/>
        <w:gridCol w:w="4715"/>
        <w:gridCol w:w="903"/>
        <w:gridCol w:w="1355"/>
        <w:gridCol w:w="1165"/>
      </w:tblGrid>
      <w:tr w:rsidR="00385DF3" w:rsidTr="005F66AC">
        <w:trPr>
          <w:trHeight w:val="548"/>
        </w:trPr>
        <w:tc>
          <w:tcPr>
            <w:tcW w:w="634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A/A</w:t>
            </w:r>
          </w:p>
        </w:tc>
        <w:tc>
          <w:tcPr>
            <w:tcW w:w="4715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ΠΡΟΔΙΑΓΡΑΦΗ</w:t>
            </w:r>
          </w:p>
        </w:tc>
        <w:tc>
          <w:tcPr>
            <w:tcW w:w="903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7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ΑΠΑΙ-</w:t>
            </w:r>
          </w:p>
          <w:p w:rsidR="00385DF3" w:rsidRDefault="00385DF3" w:rsidP="005F66AC">
            <w:pPr>
              <w:pStyle w:val="TableParagraph"/>
              <w:spacing w:line="260" w:lineRule="exact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ΤΗΣΗ</w:t>
            </w:r>
          </w:p>
        </w:tc>
        <w:tc>
          <w:tcPr>
            <w:tcW w:w="1355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3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ΑΠΑΝΤΗΣΗ</w:t>
            </w:r>
          </w:p>
        </w:tc>
        <w:tc>
          <w:tcPr>
            <w:tcW w:w="1165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26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ΠΑΡΑ-</w:t>
            </w:r>
          </w:p>
          <w:p w:rsidR="00385DF3" w:rsidRDefault="00385DF3" w:rsidP="005F66AC">
            <w:pPr>
              <w:pStyle w:val="TableParagraph"/>
              <w:spacing w:line="260" w:lineRule="exact"/>
              <w:ind w:left="20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ΠΟΜΠΗ</w:t>
            </w:r>
          </w:p>
        </w:tc>
      </w:tr>
      <w:tr w:rsidR="00385DF3" w:rsidTr="005F66AC">
        <w:trPr>
          <w:trHeight w:val="827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tabs>
                <w:tab w:val="left" w:pos="1496"/>
                <w:tab w:val="left" w:pos="2687"/>
                <w:tab w:val="left" w:pos="4191"/>
              </w:tabs>
              <w:spacing w:line="237" w:lineRule="auto"/>
              <w:ind w:left="107" w:right="93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Λύση που βασίζεται σε ανοιχτό λογισμικό, με δυνατότητα</w:t>
            </w:r>
            <w:r w:rsidRPr="00322474">
              <w:rPr>
                <w:color w:val="231F20"/>
                <w:sz w:val="24"/>
                <w:lang w:val="el-GR"/>
              </w:rPr>
              <w:tab/>
              <w:t>εταιρικής</w:t>
            </w:r>
            <w:r w:rsidRPr="00322474">
              <w:rPr>
                <w:color w:val="231F20"/>
                <w:sz w:val="24"/>
                <w:lang w:val="el-GR"/>
              </w:rPr>
              <w:tab/>
              <w:t>υποστήριξης</w:t>
            </w:r>
            <w:r w:rsidRPr="00322474">
              <w:rPr>
                <w:color w:val="231F20"/>
                <w:sz w:val="24"/>
                <w:lang w:val="el-GR"/>
              </w:rPr>
              <w:tab/>
            </w:r>
            <w:r w:rsidRPr="00322474">
              <w:rPr>
                <w:color w:val="231F20"/>
                <w:spacing w:val="-5"/>
                <w:sz w:val="24"/>
                <w:lang w:val="el-GR"/>
              </w:rPr>
              <w:t>στην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παρεχόμενη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έκδοση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71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Λύση ανεξάρτητη αδειών ανά αριθμό ταυτοτήτων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όχι</w:t>
            </w:r>
            <w:proofErr w:type="spellEnd"/>
            <w:r>
              <w:rPr>
                <w:color w:val="231F20"/>
                <w:sz w:val="24"/>
              </w:rPr>
              <w:t xml:space="preserve"> per user license)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48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Δυνατότητα να αντλεί ταυτότητες από πηγές</w:t>
            </w:r>
          </w:p>
          <w:p w:rsidR="00385DF3" w:rsidRPr="00322474" w:rsidRDefault="00385DF3" w:rsidP="005F66AC">
            <w:pPr>
              <w:pStyle w:val="TableParagraph"/>
              <w:spacing w:line="260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χρηστών (</w:t>
            </w:r>
            <w:proofErr w:type="spellStart"/>
            <w:r>
              <w:rPr>
                <w:color w:val="231F20"/>
                <w:sz w:val="24"/>
              </w:rPr>
              <w:t>userstore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 xml:space="preserve">) με χρήση </w:t>
            </w:r>
            <w:r>
              <w:rPr>
                <w:color w:val="231F20"/>
                <w:sz w:val="24"/>
              </w:rPr>
              <w:t>LDAP</w:t>
            </w:r>
          </w:p>
        </w:tc>
        <w:tc>
          <w:tcPr>
            <w:tcW w:w="903" w:type="dxa"/>
          </w:tcPr>
          <w:p w:rsidR="00385DF3" w:rsidRPr="00322474" w:rsidRDefault="00385DF3" w:rsidP="005F66AC">
            <w:pPr>
              <w:pStyle w:val="TableParagraph"/>
              <w:spacing w:before="5"/>
              <w:rPr>
                <w:b/>
                <w:sz w:val="23"/>
                <w:lang w:val="el-GR"/>
              </w:rPr>
            </w:pPr>
          </w:p>
          <w:p w:rsidR="00385DF3" w:rsidRDefault="00385DF3" w:rsidP="005F66AC">
            <w:pPr>
              <w:pStyle w:val="TableParagraph"/>
              <w:spacing w:line="260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before="1" w:line="274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Δυνατότητα να αντλεί ταυτότητες από πηγές χρηστών (</w:t>
            </w:r>
            <w:proofErr w:type="spellStart"/>
            <w:r>
              <w:rPr>
                <w:color w:val="231F20"/>
                <w:sz w:val="24"/>
              </w:rPr>
              <w:t>userstore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 xml:space="preserve">) με χρήση </w:t>
            </w:r>
            <w:r>
              <w:rPr>
                <w:color w:val="231F20"/>
                <w:sz w:val="24"/>
              </w:rPr>
              <w:t>Active</w:t>
            </w:r>
            <w:r>
              <w:rPr>
                <w:color w:val="231F20"/>
                <w:sz w:val="24"/>
                <w:lang w:val="el-GR"/>
              </w:rPr>
              <w:t xml:space="preserve"> </w:t>
            </w:r>
            <w:r>
              <w:rPr>
                <w:color w:val="231F20"/>
                <w:sz w:val="24"/>
              </w:rPr>
              <w:t>Directory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71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828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Δυνατότητα να αντλεί ταυτότητες από πηγές</w:t>
            </w:r>
          </w:p>
          <w:p w:rsidR="00385DF3" w:rsidRPr="00322474" w:rsidRDefault="00385DF3" w:rsidP="005F66AC">
            <w:pPr>
              <w:pStyle w:val="TableParagraph"/>
              <w:spacing w:line="270" w:lineRule="atLeas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χρηστών (</w:t>
            </w:r>
            <w:proofErr w:type="spellStart"/>
            <w:r>
              <w:rPr>
                <w:color w:val="231F20"/>
                <w:sz w:val="24"/>
              </w:rPr>
              <w:t>userstore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>) με σύνδεση σε βάσεις δεδομένων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1100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ind w:left="107" w:right="93" w:hanging="1"/>
              <w:jc w:val="both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Δυνατότητα να διασύνδεει και να ελέγχει την πρόσβαση στα διαφορετικά πληροφοριακά συστήματα του Δήμου, με χρήση μηχανισμού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single sign-on (SSO)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7.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Δυνατότητες </w:t>
            </w:r>
            <w:r>
              <w:rPr>
                <w:color w:val="231F20"/>
                <w:sz w:val="24"/>
              </w:rPr>
              <w:t>SSO</w:t>
            </w:r>
            <w:r w:rsidRPr="00322474">
              <w:rPr>
                <w:color w:val="231F20"/>
                <w:sz w:val="24"/>
                <w:lang w:val="el-GR"/>
              </w:rPr>
              <w:t xml:space="preserve"> για έλεγχο πρόσβασης τόσο</w:t>
            </w:r>
          </w:p>
          <w:p w:rsidR="00385DF3" w:rsidRPr="00322474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από </w:t>
            </w:r>
            <w:proofErr w:type="spellStart"/>
            <w:r>
              <w:rPr>
                <w:color w:val="231F20"/>
                <w:sz w:val="24"/>
              </w:rPr>
              <w:t>desktopbrowsers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 xml:space="preserve"> όσο και από κινητά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1377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8.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ind w:left="107" w:right="92"/>
              <w:jc w:val="both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Δυνατότητες διασυνδεδεμένης (</w:t>
            </w:r>
            <w:r>
              <w:rPr>
                <w:color w:val="231F20"/>
                <w:sz w:val="24"/>
              </w:rPr>
              <w:t>federated</w:t>
            </w:r>
            <w:r w:rsidRPr="00322474">
              <w:rPr>
                <w:color w:val="231F20"/>
                <w:sz w:val="24"/>
                <w:lang w:val="el-GR"/>
              </w:rPr>
              <w:t xml:space="preserve">) </w:t>
            </w:r>
            <w:r>
              <w:rPr>
                <w:color w:val="231F20"/>
                <w:sz w:val="24"/>
              </w:rPr>
              <w:t>SSO</w:t>
            </w:r>
            <w:r w:rsidRPr="00322474">
              <w:rPr>
                <w:color w:val="231F20"/>
                <w:sz w:val="24"/>
                <w:lang w:val="el-GR"/>
              </w:rPr>
              <w:t xml:space="preserve"> λειτουργίας με ομοσπονδίες εξακρίβωσης ταυτότητας (πιστοποίησης) και αυθεντικότητας εγγράφου και με τρίτους </w:t>
            </w:r>
            <w:proofErr w:type="spellStart"/>
            <w:r w:rsidRPr="00322474">
              <w:rPr>
                <w:color w:val="231F20"/>
                <w:sz w:val="24"/>
                <w:lang w:val="el-GR"/>
              </w:rPr>
              <w:t>παρόχους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 xml:space="preserve"> υπηρεσιών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cloud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825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9.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ind w:left="107" w:right="76" w:hanging="1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Δυνατότητα χρήσης μηχανισμού </w:t>
            </w:r>
            <w:proofErr w:type="spellStart"/>
            <w:r w:rsidRPr="00322474">
              <w:rPr>
                <w:color w:val="231F20"/>
                <w:sz w:val="24"/>
                <w:lang w:val="el-GR"/>
              </w:rPr>
              <w:t>αυθεντικοποίησης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 xml:space="preserve"> Γενικής Γραμματείας Πληροφοριακών Συστημάτων</w:t>
            </w:r>
          </w:p>
          <w:p w:rsidR="00385DF3" w:rsidRDefault="00385DF3" w:rsidP="005F66A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- OAUTH2 </w:t>
            </w:r>
            <w:proofErr w:type="spellStart"/>
            <w:r>
              <w:rPr>
                <w:color w:val="231F20"/>
                <w:sz w:val="24"/>
              </w:rPr>
              <w:t>TaxisNet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10.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Δυνατότητα χρήσης μηχανισμού </w:t>
            </w:r>
            <w:proofErr w:type="spellStart"/>
            <w:r w:rsidRPr="00322474">
              <w:rPr>
                <w:color w:val="231F20"/>
                <w:sz w:val="24"/>
                <w:lang w:val="el-GR"/>
              </w:rPr>
              <w:t>αυθεντικοποίησης</w:t>
            </w:r>
            <w:proofErr w:type="spellEnd"/>
          </w:p>
          <w:p w:rsidR="00385DF3" w:rsidRPr="00322474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  <w:lang w:val="el-GR"/>
              </w:rPr>
            </w:pPr>
            <w:r>
              <w:rPr>
                <w:color w:val="231F20"/>
                <w:sz w:val="24"/>
              </w:rPr>
              <w:t>Google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11.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Δυνατότητα χρήσης μηχανισμού </w:t>
            </w:r>
            <w:proofErr w:type="spellStart"/>
            <w:r w:rsidRPr="00322474">
              <w:rPr>
                <w:color w:val="231F20"/>
                <w:sz w:val="24"/>
                <w:lang w:val="el-GR"/>
              </w:rPr>
              <w:t>αυθεντικοποίησης</w:t>
            </w:r>
            <w:proofErr w:type="spellEnd"/>
          </w:p>
          <w:p w:rsidR="00385DF3" w:rsidRPr="00322474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  <w:lang w:val="el-GR"/>
              </w:rPr>
            </w:pPr>
            <w:proofErr w:type="spellStart"/>
            <w:r>
              <w:rPr>
                <w:color w:val="231F20"/>
                <w:sz w:val="24"/>
              </w:rPr>
              <w:t>Facebook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48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12.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62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 ισχυρής ταυτοποίησης με μεθόδους</w:t>
            </w:r>
          </w:p>
          <w:p w:rsidR="00385DF3" w:rsidRPr="00322474" w:rsidRDefault="00385DF3" w:rsidP="005F66AC">
            <w:pPr>
              <w:pStyle w:val="TableParagraph"/>
              <w:spacing w:line="260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2-</w:t>
            </w:r>
            <w:proofErr w:type="spellStart"/>
            <w:r>
              <w:rPr>
                <w:color w:val="231F20"/>
                <w:sz w:val="24"/>
              </w:rPr>
              <w:t>factorauthenticationSMSOTP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2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13.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before="2" w:line="274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Υποστήριξη ισχυρής ταυτοποίησης με μεθόδους 2- </w:t>
            </w:r>
            <w:proofErr w:type="spellStart"/>
            <w:r>
              <w:rPr>
                <w:color w:val="231F20"/>
                <w:sz w:val="24"/>
              </w:rPr>
              <w:t>factorauthenticationEMAILOTP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72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827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14.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 πολιτικών πρόσβασης ανάλογα με τον χρήστη, συσκευή, διεύθυνση ΙΠ, πόρο (</w:t>
            </w:r>
            <w:r>
              <w:rPr>
                <w:color w:val="231F20"/>
                <w:sz w:val="24"/>
              </w:rPr>
              <w:t>contextual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access policies)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1100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15.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ind w:left="107" w:right="90"/>
              <w:jc w:val="both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 διαδικασιών κύκλου ζωής λογαριασμών, τόσο για μέλη του, όσο και για τρίτους συνεργάτες του Δήμου (</w:t>
            </w:r>
            <w:proofErr w:type="spellStart"/>
            <w:r>
              <w:rPr>
                <w:color w:val="231F20"/>
                <w:sz w:val="24"/>
              </w:rPr>
              <w:t>accountlife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>-</w:t>
            </w:r>
            <w:r>
              <w:rPr>
                <w:color w:val="231F20"/>
                <w:sz w:val="24"/>
              </w:rPr>
              <w:t>cycle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management)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16.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 ελέγχου πρόσβασης με βάση το ρόλο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(Role Based Access Control)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825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17.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Διαχείριση  ρόλων  και  δικαιωμάτων  πρόσβασης,</w:t>
            </w:r>
          </w:p>
          <w:p w:rsidR="00385DF3" w:rsidRPr="00322474" w:rsidRDefault="00385DF3" w:rsidP="005F66AC">
            <w:pPr>
              <w:pStyle w:val="TableParagraph"/>
              <w:tabs>
                <w:tab w:val="left" w:pos="617"/>
                <w:tab w:val="left" w:pos="1296"/>
                <w:tab w:val="left" w:pos="1780"/>
                <w:tab w:val="left" w:pos="3109"/>
                <w:tab w:val="left" w:pos="3847"/>
                <w:tab w:val="left" w:pos="4327"/>
              </w:tabs>
              <w:spacing w:before="6" w:line="274" w:lineRule="exact"/>
              <w:ind w:left="107" w:right="92" w:hanging="1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είτε</w:t>
            </w:r>
            <w:r w:rsidRPr="00322474">
              <w:rPr>
                <w:color w:val="231F20"/>
                <w:sz w:val="24"/>
                <w:lang w:val="el-GR"/>
              </w:rPr>
              <w:tab/>
              <w:t>βάση</w:t>
            </w:r>
            <w:r w:rsidRPr="00322474">
              <w:rPr>
                <w:color w:val="231F20"/>
                <w:sz w:val="24"/>
                <w:lang w:val="el-GR"/>
              </w:rPr>
              <w:tab/>
              <w:t>της</w:t>
            </w:r>
            <w:r w:rsidRPr="00322474">
              <w:rPr>
                <w:color w:val="231F20"/>
                <w:sz w:val="24"/>
                <w:lang w:val="el-GR"/>
              </w:rPr>
              <w:tab/>
              <w:t>οργανωτικής</w:t>
            </w:r>
            <w:r w:rsidRPr="00322474">
              <w:rPr>
                <w:color w:val="231F20"/>
                <w:sz w:val="24"/>
                <w:lang w:val="el-GR"/>
              </w:rPr>
              <w:tab/>
              <w:t>δομής</w:t>
            </w:r>
            <w:r w:rsidRPr="00322474">
              <w:rPr>
                <w:color w:val="231F20"/>
                <w:sz w:val="24"/>
                <w:lang w:val="el-GR"/>
              </w:rPr>
              <w:tab/>
              <w:t>και</w:t>
            </w:r>
            <w:r w:rsidRPr="00322474">
              <w:rPr>
                <w:color w:val="231F20"/>
                <w:sz w:val="24"/>
                <w:lang w:val="el-GR"/>
              </w:rPr>
              <w:tab/>
            </w:r>
            <w:r w:rsidRPr="00322474">
              <w:rPr>
                <w:color w:val="231F20"/>
                <w:spacing w:val="-8"/>
                <w:sz w:val="24"/>
                <w:lang w:val="el-GR"/>
              </w:rPr>
              <w:t xml:space="preserve">της </w:t>
            </w:r>
            <w:r w:rsidRPr="00322474">
              <w:rPr>
                <w:color w:val="231F20"/>
                <w:sz w:val="24"/>
                <w:lang w:val="el-GR"/>
              </w:rPr>
              <w:t xml:space="preserve">ιεραρχίας,  είτε  βάση   </w:t>
            </w:r>
            <w:r>
              <w:rPr>
                <w:color w:val="231F20"/>
                <w:sz w:val="24"/>
              </w:rPr>
              <w:t>ad</w:t>
            </w:r>
            <w:r w:rsidRPr="00322474">
              <w:rPr>
                <w:color w:val="231F20"/>
                <w:sz w:val="24"/>
                <w:lang w:val="el-GR"/>
              </w:rPr>
              <w:t>-</w:t>
            </w:r>
            <w:r>
              <w:rPr>
                <w:color w:val="231F20"/>
                <w:sz w:val="24"/>
              </w:rPr>
              <w:t>hoc</w:t>
            </w:r>
            <w:r w:rsidRPr="00322474">
              <w:rPr>
                <w:color w:val="231F20"/>
                <w:sz w:val="24"/>
                <w:lang w:val="el-GR"/>
              </w:rPr>
              <w:t xml:space="preserve">  ομάδων εργασίας,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21455" w:rsidRDefault="00421455"/>
    <w:tbl>
      <w:tblPr>
        <w:tblStyle w:val="TableNormal1"/>
        <w:tblW w:w="0" w:type="auto"/>
        <w:tblInd w:w="23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634"/>
        <w:gridCol w:w="4715"/>
        <w:gridCol w:w="903"/>
        <w:gridCol w:w="1355"/>
        <w:gridCol w:w="1165"/>
      </w:tblGrid>
      <w:tr w:rsidR="00385DF3" w:rsidTr="005F66AC">
        <w:trPr>
          <w:trHeight w:val="551"/>
        </w:trPr>
        <w:tc>
          <w:tcPr>
            <w:tcW w:w="634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A/A</w:t>
            </w:r>
          </w:p>
        </w:tc>
        <w:tc>
          <w:tcPr>
            <w:tcW w:w="4715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ΠΡΟΔΙΑΓΡΑΦΗ</w:t>
            </w:r>
          </w:p>
        </w:tc>
        <w:tc>
          <w:tcPr>
            <w:tcW w:w="903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7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ΑΠΑΙ-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ΤΗΣΗ</w:t>
            </w:r>
          </w:p>
        </w:tc>
        <w:tc>
          <w:tcPr>
            <w:tcW w:w="1355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13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ΑΠΑΝΤΗΣΗ</w:t>
            </w:r>
          </w:p>
        </w:tc>
        <w:tc>
          <w:tcPr>
            <w:tcW w:w="1165" w:type="dxa"/>
            <w:shd w:val="clear" w:color="auto" w:fill="BCBEC0"/>
          </w:tcPr>
          <w:p w:rsidR="00385DF3" w:rsidRDefault="00385DF3" w:rsidP="005F66AC">
            <w:pPr>
              <w:pStyle w:val="TableParagraph"/>
              <w:spacing w:line="269" w:lineRule="exact"/>
              <w:ind w:left="26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ΠΑΡΑ-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20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ΠΟΜΠΗ</w:t>
            </w:r>
          </w:p>
        </w:tc>
      </w:tr>
      <w:tr w:rsidR="00385DF3" w:rsidTr="005F66AC">
        <w:trPr>
          <w:trHeight w:val="275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:rsidR="00385DF3" w:rsidRDefault="00385DF3" w:rsidP="005F66A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color w:val="231F20"/>
                <w:sz w:val="24"/>
              </w:rPr>
              <w:t>επιτροπών</w:t>
            </w:r>
            <w:proofErr w:type="spellEnd"/>
            <w:proofErr w:type="gram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κ.λπ</w:t>
            </w:r>
            <w:proofErr w:type="spellEnd"/>
            <w:r>
              <w:rPr>
                <w:color w:val="231F20"/>
                <w:sz w:val="24"/>
              </w:rPr>
              <w:t>.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DF3" w:rsidTr="005F66AC">
        <w:trPr>
          <w:trHeight w:val="275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18.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55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Δυνατότητα απόδοσης χρηστών μέσω </w:t>
            </w:r>
            <w:r>
              <w:rPr>
                <w:color w:val="231F20"/>
                <w:sz w:val="24"/>
              </w:rPr>
              <w:t>SAML</w:t>
            </w:r>
            <w:r w:rsidRPr="00322474">
              <w:rPr>
                <w:color w:val="231F20"/>
                <w:sz w:val="24"/>
                <w:lang w:val="el-GR"/>
              </w:rPr>
              <w:t>2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55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DF3" w:rsidTr="005F66AC">
        <w:trPr>
          <w:trHeight w:val="275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19.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55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Δυνατότητα απόδοσης χρηστών μέσω </w:t>
            </w:r>
            <w:r>
              <w:rPr>
                <w:color w:val="231F20"/>
                <w:sz w:val="24"/>
              </w:rPr>
              <w:t>OAUTH</w:t>
            </w:r>
            <w:r w:rsidRPr="00322474">
              <w:rPr>
                <w:color w:val="231F20"/>
                <w:sz w:val="24"/>
                <w:lang w:val="el-GR"/>
              </w:rPr>
              <w:t>2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55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DF3" w:rsidTr="005F66AC">
        <w:trPr>
          <w:trHeight w:val="549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20.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Δυνατότητα απόδοσης χρηστών με υποστήριξη</w:t>
            </w:r>
          </w:p>
          <w:p w:rsidR="00385DF3" w:rsidRPr="00322474" w:rsidRDefault="00385DF3" w:rsidP="005F66AC">
            <w:pPr>
              <w:pStyle w:val="TableParagraph"/>
              <w:spacing w:line="260" w:lineRule="exact"/>
              <w:ind w:left="107"/>
              <w:rPr>
                <w:sz w:val="24"/>
                <w:lang w:val="el-GR"/>
              </w:rPr>
            </w:pPr>
            <w:proofErr w:type="spellStart"/>
            <w:r>
              <w:rPr>
                <w:color w:val="231F20"/>
                <w:sz w:val="24"/>
              </w:rPr>
              <w:t>OpenIDConnect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21.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70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Δυνατότητα απόδοσης χρηστών με υποστήριξη</w:t>
            </w:r>
          </w:p>
          <w:p w:rsidR="00385DF3" w:rsidRPr="00322474" w:rsidRDefault="00385DF3" w:rsidP="005F66AC">
            <w:pPr>
              <w:pStyle w:val="TableParagraph"/>
              <w:spacing w:line="261" w:lineRule="exact"/>
              <w:ind w:left="107"/>
              <w:rPr>
                <w:sz w:val="24"/>
                <w:lang w:val="el-GR"/>
              </w:rPr>
            </w:pPr>
            <w:proofErr w:type="spellStart"/>
            <w:r>
              <w:rPr>
                <w:color w:val="231F20"/>
                <w:sz w:val="24"/>
              </w:rPr>
              <w:t>eIDAS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71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22.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Συμμόρφωση λογισμικού με Γενικό Κανονισμό</w:t>
            </w:r>
          </w:p>
          <w:p w:rsidR="00385DF3" w:rsidRPr="00322474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Προστασίας Δεδομένων </w:t>
            </w:r>
            <w:r>
              <w:rPr>
                <w:color w:val="231F20"/>
                <w:sz w:val="24"/>
              </w:rPr>
              <w:t>GDPR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23.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tabs>
                <w:tab w:val="left" w:pos="1385"/>
                <w:tab w:val="left" w:pos="2895"/>
                <w:tab w:val="left" w:pos="3774"/>
                <w:tab w:val="left" w:pos="4417"/>
              </w:tabs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</w:t>
            </w:r>
            <w:r w:rsidRPr="00322474">
              <w:rPr>
                <w:color w:val="231F20"/>
                <w:sz w:val="24"/>
                <w:lang w:val="el-GR"/>
              </w:rPr>
              <w:tab/>
              <w:t>συγκατάθεσης</w:t>
            </w:r>
            <w:r w:rsidRPr="00322474">
              <w:rPr>
                <w:color w:val="231F20"/>
                <w:sz w:val="24"/>
                <w:lang w:val="el-GR"/>
              </w:rPr>
              <w:tab/>
              <w:t>χρήστη</w:t>
            </w:r>
            <w:r w:rsidRPr="00322474">
              <w:rPr>
                <w:color w:val="231F20"/>
                <w:sz w:val="24"/>
                <w:lang w:val="el-GR"/>
              </w:rPr>
              <w:tab/>
              <w:t>κατά</w:t>
            </w:r>
            <w:r w:rsidRPr="00322474">
              <w:rPr>
                <w:color w:val="231F20"/>
                <w:sz w:val="24"/>
                <w:lang w:val="el-GR"/>
              </w:rPr>
              <w:tab/>
              <w:t>τη</w:t>
            </w:r>
          </w:p>
          <w:p w:rsidR="00385DF3" w:rsidRPr="00322474" w:rsidRDefault="00385DF3" w:rsidP="005F66AC">
            <w:pPr>
              <w:pStyle w:val="TableParagraph"/>
              <w:spacing w:before="1" w:line="262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διαδικασία του </w:t>
            </w:r>
            <w:proofErr w:type="spellStart"/>
            <w:r>
              <w:rPr>
                <w:color w:val="231F20"/>
                <w:sz w:val="24"/>
              </w:rPr>
              <w:t>singlesign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>-</w:t>
            </w:r>
            <w:r>
              <w:rPr>
                <w:color w:val="231F20"/>
                <w:sz w:val="24"/>
              </w:rPr>
              <w:t>on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275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24.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55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Συγκατάθεση χρήστη κατά την εγγραφή του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55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DF3" w:rsidTr="005F66AC">
        <w:trPr>
          <w:trHeight w:val="275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25.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55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Συγκατάθεση χρήστη στο διαμοιρασμό δεδομένων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55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DF3" w:rsidTr="005F66AC">
        <w:trPr>
          <w:trHeight w:val="549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26.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Διαχείριση συγκαταθέσεων</w:t>
            </w:r>
          </w:p>
          <w:p w:rsidR="00385DF3" w:rsidRPr="00322474" w:rsidRDefault="00385DF3" w:rsidP="005F66AC">
            <w:pPr>
              <w:pStyle w:val="TableParagraph"/>
              <w:spacing w:line="260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 xml:space="preserve">και ιστορικό </w:t>
            </w:r>
            <w:r>
              <w:rPr>
                <w:color w:val="231F20"/>
                <w:sz w:val="24"/>
              </w:rPr>
              <w:t>login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27.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before="1" w:line="274" w:lineRule="exact"/>
              <w:ind w:left="107" w:right="101" w:hanging="1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Δυνατότητα διαχείρισης συναίνεσης χρήστη για την χρήση των δεδομένων του από</w:t>
            </w:r>
            <w:r>
              <w:rPr>
                <w:color w:val="231F20"/>
                <w:sz w:val="24"/>
                <w:lang w:val="el-GR"/>
              </w:rPr>
              <w:t xml:space="preserve"> </w:t>
            </w:r>
            <w:r w:rsidRPr="00322474">
              <w:rPr>
                <w:color w:val="231F20"/>
                <w:sz w:val="24"/>
                <w:lang w:val="el-GR"/>
              </w:rPr>
              <w:t>εφαρμογές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71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110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28.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ind w:left="107" w:right="95"/>
              <w:jc w:val="both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Σελίδα προφίλ χρηστών συμβατή με Γενικό Κανονισμό Προστασίας Δεδομένων με δυνατότητα διόρθωσης / ενημέρωσης στοιχείων από τον ίδιο</w:t>
            </w:r>
          </w:p>
          <w:p w:rsidR="00385DF3" w:rsidRDefault="00385DF3" w:rsidP="005F66AC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τον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ενδιαφερόμενο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51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29.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spacing w:before="1" w:line="274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 αυτό-εγγραφής από χρήστες (</w:t>
            </w:r>
            <w:r>
              <w:rPr>
                <w:color w:val="231F20"/>
                <w:sz w:val="24"/>
              </w:rPr>
              <w:t>self</w:t>
            </w:r>
            <w:r w:rsidRPr="00322474">
              <w:rPr>
                <w:color w:val="231F20"/>
                <w:sz w:val="24"/>
                <w:lang w:val="el-GR"/>
              </w:rPr>
              <w:t xml:space="preserve">- </w:t>
            </w:r>
            <w:proofErr w:type="spellStart"/>
            <w:r>
              <w:rPr>
                <w:color w:val="231F20"/>
                <w:sz w:val="24"/>
              </w:rPr>
              <w:t>serviceregistration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>)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71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827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30.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tabs>
                <w:tab w:val="left" w:pos="632"/>
                <w:tab w:val="left" w:pos="1773"/>
                <w:tab w:val="left" w:pos="2936"/>
                <w:tab w:val="left" w:pos="4241"/>
              </w:tabs>
              <w:ind w:left="107" w:right="95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 ροών διαδικασιών ελέγχου, έγκρισης και</w:t>
            </w:r>
            <w:r w:rsidRPr="00322474">
              <w:rPr>
                <w:color w:val="231F20"/>
                <w:sz w:val="24"/>
                <w:lang w:val="el-GR"/>
              </w:rPr>
              <w:tab/>
              <w:t>αποδοχής</w:t>
            </w:r>
            <w:r w:rsidRPr="00322474">
              <w:rPr>
                <w:color w:val="231F20"/>
                <w:sz w:val="24"/>
                <w:lang w:val="el-GR"/>
              </w:rPr>
              <w:tab/>
              <w:t>αιτημάτων</w:t>
            </w:r>
            <w:r w:rsidRPr="00322474">
              <w:rPr>
                <w:color w:val="231F20"/>
                <w:sz w:val="24"/>
                <w:lang w:val="el-GR"/>
              </w:rPr>
              <w:tab/>
              <w:t>πρόσβασης</w:t>
            </w:r>
            <w:r w:rsidRPr="00322474">
              <w:rPr>
                <w:color w:val="231F20"/>
                <w:sz w:val="24"/>
                <w:lang w:val="el-GR"/>
              </w:rPr>
              <w:tab/>
            </w:r>
            <w:r w:rsidRPr="00322474">
              <w:rPr>
                <w:color w:val="231F20"/>
                <w:spacing w:val="-7"/>
                <w:sz w:val="24"/>
                <w:lang w:val="el-GR"/>
              </w:rPr>
              <w:t>από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υπεύθυνους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πόρων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549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31.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tabs>
                <w:tab w:val="left" w:pos="1469"/>
                <w:tab w:val="left" w:pos="2721"/>
                <w:tab w:val="left" w:pos="3730"/>
              </w:tabs>
              <w:spacing w:line="269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Υποστήριξη</w:t>
            </w:r>
            <w:r w:rsidRPr="00322474">
              <w:rPr>
                <w:color w:val="231F20"/>
                <w:sz w:val="24"/>
                <w:lang w:val="el-GR"/>
              </w:rPr>
              <w:tab/>
              <w:t>αναφορών</w:t>
            </w:r>
            <w:r w:rsidRPr="00322474">
              <w:rPr>
                <w:color w:val="231F20"/>
                <w:sz w:val="24"/>
                <w:lang w:val="el-GR"/>
              </w:rPr>
              <w:tab/>
              <w:t>ελέγχου</w:t>
            </w:r>
            <w:r w:rsidRPr="00322474">
              <w:rPr>
                <w:color w:val="231F20"/>
                <w:sz w:val="24"/>
                <w:lang w:val="el-GR"/>
              </w:rPr>
              <w:tab/>
              <w:t>πολιτικών</w:t>
            </w:r>
          </w:p>
          <w:p w:rsidR="00385DF3" w:rsidRPr="00322474" w:rsidRDefault="00385DF3" w:rsidP="005F66AC">
            <w:pPr>
              <w:pStyle w:val="TableParagraph"/>
              <w:spacing w:line="260" w:lineRule="exact"/>
              <w:ind w:left="107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πρόσβασης (</w:t>
            </w:r>
            <w:r>
              <w:rPr>
                <w:color w:val="231F20"/>
                <w:sz w:val="24"/>
              </w:rPr>
              <w:t>reporting</w:t>
            </w:r>
            <w:r w:rsidRPr="00322474">
              <w:rPr>
                <w:color w:val="231F20"/>
                <w:sz w:val="24"/>
                <w:lang w:val="el-GR"/>
              </w:rPr>
              <w:t xml:space="preserve">, </w:t>
            </w:r>
            <w:r>
              <w:rPr>
                <w:color w:val="231F20"/>
                <w:sz w:val="24"/>
              </w:rPr>
              <w:t>auditing</w:t>
            </w:r>
            <w:r w:rsidRPr="00322474">
              <w:rPr>
                <w:color w:val="231F20"/>
                <w:sz w:val="24"/>
                <w:lang w:val="el-GR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policycompliance</w:t>
            </w:r>
            <w:proofErr w:type="spellEnd"/>
            <w:r w:rsidRPr="00322474">
              <w:rPr>
                <w:color w:val="231F20"/>
                <w:sz w:val="24"/>
                <w:lang w:val="el-GR"/>
              </w:rPr>
              <w:t>)</w:t>
            </w:r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line="269" w:lineRule="exact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DF3" w:rsidTr="005F66AC">
        <w:trPr>
          <w:trHeight w:val="1379"/>
        </w:trPr>
        <w:tc>
          <w:tcPr>
            <w:tcW w:w="634" w:type="dxa"/>
          </w:tcPr>
          <w:p w:rsidR="00385DF3" w:rsidRDefault="00385DF3" w:rsidP="005F66A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32.</w:t>
            </w:r>
          </w:p>
        </w:tc>
        <w:tc>
          <w:tcPr>
            <w:tcW w:w="4715" w:type="dxa"/>
          </w:tcPr>
          <w:p w:rsidR="00385DF3" w:rsidRPr="00322474" w:rsidRDefault="00385DF3" w:rsidP="005F66AC">
            <w:pPr>
              <w:pStyle w:val="TableParagraph"/>
              <w:ind w:left="107" w:right="93"/>
              <w:jc w:val="both"/>
              <w:rPr>
                <w:sz w:val="24"/>
                <w:lang w:val="el-GR"/>
              </w:rPr>
            </w:pPr>
            <w:r w:rsidRPr="00322474">
              <w:rPr>
                <w:color w:val="231F20"/>
                <w:sz w:val="24"/>
                <w:lang w:val="el-GR"/>
              </w:rPr>
              <w:t>Μετά την ολοκλήρωση και την οριστική παραλαβή του λογισμικού, ο ανάδοχος οφείλει να παρέχει υπηρεσίες εγγύησης καλής λειτουργίας και τεχνικής υποστήριξης για διάστημα</w:t>
            </w:r>
            <w:r>
              <w:rPr>
                <w:color w:val="231F20"/>
                <w:sz w:val="24"/>
                <w:lang w:val="el-GR"/>
              </w:rPr>
              <w:t xml:space="preserve"> </w:t>
            </w:r>
            <w:r w:rsidRPr="00322474">
              <w:rPr>
                <w:color w:val="231F20"/>
                <w:sz w:val="24"/>
                <w:lang w:val="el-GR"/>
              </w:rPr>
              <w:t>τουλάχιστον</w:t>
            </w:r>
          </w:p>
          <w:p w:rsidR="00385DF3" w:rsidRDefault="00385DF3" w:rsidP="005F66A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ενός</w:t>
            </w:r>
            <w:proofErr w:type="spellEnd"/>
            <w:r>
              <w:rPr>
                <w:color w:val="231F20"/>
                <w:sz w:val="24"/>
              </w:rPr>
              <w:t xml:space="preserve"> (1) </w:t>
            </w:r>
            <w:proofErr w:type="spellStart"/>
            <w:r>
              <w:rPr>
                <w:color w:val="231F20"/>
                <w:sz w:val="24"/>
              </w:rPr>
              <w:t>έτους</w:t>
            </w:r>
            <w:proofErr w:type="spellEnd"/>
          </w:p>
        </w:tc>
        <w:tc>
          <w:tcPr>
            <w:tcW w:w="903" w:type="dxa"/>
          </w:tcPr>
          <w:p w:rsidR="00385DF3" w:rsidRDefault="00385DF3" w:rsidP="005F66A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85DF3" w:rsidRDefault="00385DF3" w:rsidP="005F66AC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ΝΑΙ</w:t>
            </w:r>
          </w:p>
        </w:tc>
        <w:tc>
          <w:tcPr>
            <w:tcW w:w="135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</w:tcPr>
          <w:p w:rsidR="00385DF3" w:rsidRDefault="00385DF3" w:rsidP="005F66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5DF3" w:rsidRDefault="00385DF3"/>
    <w:sectPr w:rsidR="00385DF3" w:rsidSect="004214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DF3"/>
    <w:rsid w:val="00385DF3"/>
    <w:rsid w:val="0042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DF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85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5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2744</Characters>
  <Application>Microsoft Office Word</Application>
  <DocSecurity>0</DocSecurity>
  <Lines>22</Lines>
  <Paragraphs>6</Paragraphs>
  <ScaleCrop>false</ScaleCrop>
  <Company>HP Inc.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g.nikou</dc:creator>
  <cp:lastModifiedBy>g.nikou</cp:lastModifiedBy>
  <cp:revision>1</cp:revision>
  <dcterms:created xsi:type="dcterms:W3CDTF">2019-06-21T12:25:00Z</dcterms:created>
  <dcterms:modified xsi:type="dcterms:W3CDTF">2019-06-21T12:26:00Z</dcterms:modified>
</cp:coreProperties>
</file>